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86DB4"/>
          <w:kern w:val="36"/>
          <w:sz w:val="24"/>
          <w:szCs w:val="24"/>
          <w:lang w:eastAsia="ru-RU"/>
        </w:rPr>
      </w:pPr>
      <w:r w:rsidRPr="00553B6B">
        <w:rPr>
          <w:rFonts w:ascii="Arial" w:eastAsia="Times New Roman" w:hAnsi="Arial" w:cs="Arial"/>
          <w:b/>
          <w:bCs/>
          <w:color w:val="486DB4"/>
          <w:kern w:val="36"/>
          <w:sz w:val="24"/>
          <w:szCs w:val="24"/>
          <w:lang w:eastAsia="ru-RU"/>
        </w:rPr>
        <w:t>Соглашение между Республикой Казахстан, Республикой Кыргызстан, Республикой Узбекистан, Республикой Таджикистан и Туркменистаном</w:t>
      </w:r>
      <w:r w:rsidRPr="00553B6B">
        <w:rPr>
          <w:rFonts w:ascii="Arial" w:eastAsia="Times New Roman" w:hAnsi="Arial" w:cs="Arial"/>
          <w:b/>
          <w:bCs/>
          <w:color w:val="486DB4"/>
          <w:kern w:val="36"/>
          <w:sz w:val="24"/>
          <w:lang w:eastAsia="ru-RU"/>
        </w:rPr>
        <w:t> </w:t>
      </w:r>
      <w:r w:rsidRPr="00553B6B">
        <w:rPr>
          <w:rFonts w:ascii="Arial" w:eastAsia="Times New Roman" w:hAnsi="Arial" w:cs="Arial"/>
          <w:b/>
          <w:bCs/>
          <w:color w:val="486DB4"/>
          <w:kern w:val="36"/>
          <w:sz w:val="24"/>
          <w:szCs w:val="24"/>
          <w:lang w:eastAsia="ru-RU"/>
        </w:rPr>
        <w:br/>
        <w:t>«О сотрудничестве в сфере совместного управления использованием и охраной водных ресурсов межгосударственных источников»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 Алма-Ата, 18 февраля 1992 г.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Республика Казахстан, Республика Кыргызстан, Республика Узбекистан, Республика Таджикистан и Туркменистан в дальнейшем </w:t>
      </w:r>
      <w:proofErr w:type="gramStart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именуемые</w:t>
      </w:r>
      <w:proofErr w:type="gramEnd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Сторонами,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руководствуясь необходимостью согласованного и организованного решения вопросов совместного управления водными ресурсами межгосударственных источников и в целях дальнейшего проведения согласованной политики в интересах развития экономики и повышения уровня жизни населения;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основываясь на исторической общности народов, проживающих на территории республик, их равных прав и ответственности за обеспечение рационального использования и охраны водных ресурсов;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признавая неразрывную зависимость и взаимосвязь интересов всех республик в решении вопросов совместного использования водных ресурсов на общих для всего региона принципах и справедливого регулирования их потребления;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считая, что только объединение и совместная координация действий будут способствовать созданию благоприятных условий для решения социально- экономических проблем, позволит смягчить и стабилизировать экологическую напряженность, которая возникла как следствие исчерпания водных ресурсов, а также учитывая, что в Республике Таджикистан имеет место диспропорция в обеспеченности поливными площадями, приходящимися на душу населения, признавая возможное повышение </w:t>
      </w:r>
      <w:proofErr w:type="spellStart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водообеспеченности</w:t>
      </w:r>
      <w:proofErr w:type="spellEnd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орошаемого земледелия;</w:t>
      </w:r>
      <w:proofErr w:type="gramEnd"/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уважая сложившуюся структуру и </w:t>
      </w:r>
      <w:proofErr w:type="gramStart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принципы распределения и основываясь</w:t>
      </w:r>
      <w:proofErr w:type="gramEnd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ныне действующих нормативных документах по распределению водных ресурсов межгосударственных водных источников,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согласились в следующем: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I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Признавая общность и единство водных ресурсов региона, Стороны обладают одинаковыми правами на пользование и ответственностью за обеспечение их рационального использования и охраны.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2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Договаривающиеся стороны обязуются обеспечить строгое соблюдение согласованного порядка и установленных правил использования и охраны водных ресурсов.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3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Каждая из сторон участвующих в Соглашении обязуется не допускать на своей территории действий затрагивающих интересы других сторон и способных нанести им ущерб, привести к изменению согласованных величин расходов воды и загрязнению </w:t>
      </w:r>
      <w:proofErr w:type="spellStart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водоисточников</w:t>
      </w:r>
      <w:proofErr w:type="spellEnd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4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Стороны обязуются совместно проводить работы для решения экологических проблем, связанных с усыханием Аральского моря, а также устанавливать объемы санитарного попуска на каждый конкретный год, исходя из водности межгосударственных источников. В исключительно </w:t>
      </w: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маловодные годы по вопросам </w:t>
      </w:r>
      <w:proofErr w:type="spellStart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водообеспечения</w:t>
      </w:r>
      <w:proofErr w:type="spellEnd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остродефицитных районов принимается специальное отдельное решение.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5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Стороны будут содействовать широкому информационному обмену по вопросам научно-технического прогресса в области водного хозяйства, комплексного использования и охраны водных ресурсов, проведению совместных исследований по научно-техническому обеспечению проблем и экспертиз проектов водохозяйственных и народнохозяйственных объектов.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6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Стороны принимают решение о совместном использовании производственного потенциала водного хозяйства республик.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7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Стороны приняли решение создать на паритетных условиях Межгосударственную координационную водохозяйственную комиссию по проблемам регулирования, рационального использования и охраны водных ресурсов межгосударственных источников, включив в ее состав первых руководителей водохозяйственных организаций, предусмотрев проведение заседаний ежеквартально и по необходимости - по инициативе сторон.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Заседания указанной комиссии проводятся поочередно под председательством представителей государств и в соответствующей столице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8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Координационную водохозяйственную комиссию возлагается:</w:t>
      </w:r>
    </w:p>
    <w:p w:rsidR="00553B6B" w:rsidRPr="00553B6B" w:rsidRDefault="00553B6B" w:rsidP="00553B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определение водохозяйственной политики в регионе, разработка ее направлений с учетом нужд всех отраслей народного хозяйства, комплексного и рационального использования водных ресурсов, перспективной программы </w:t>
      </w:r>
      <w:proofErr w:type="spellStart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водообеспечения</w:t>
      </w:r>
      <w:proofErr w:type="spellEnd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региона и мер по ее реализации,</w:t>
      </w:r>
    </w:p>
    <w:p w:rsidR="00553B6B" w:rsidRPr="00553B6B" w:rsidRDefault="00553B6B" w:rsidP="00553B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разработка и утверждение лимитов водопотребления ежегодно для каждой из республик и региона в целом, соответствующих графиков режимов работы водохранилищ, корректировка их по уточненным прогнозам в зависимости от фактической водности и складывающейся водохозяйственной обстановки.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9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Исполнительными и межведомственными контрольными органами Межгосударственной координационной водохозяйственной комиссии определить бассейновые водохозяйственные объединения "Сырдарья" и "Амударья", которые должны функционировать на условиях, что все сооружения и объекты на реках и водных источниках, эксплуатируемые ими, являются по принадлежности собственностью республик и считаются переданными во временное пользование без права передачи и выкупа по состоянию на 1.01.1992 г.</w:t>
      </w:r>
      <w:proofErr w:type="gramEnd"/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Бассейновые водохозяйственные объединения содержатся за счет отчислений водохозяйственных органов республик на условиях паритета и долевого участия.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10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Координационная комиссия и его исполнительный орган обеспечивают:</w:t>
      </w:r>
    </w:p>
    <w:p w:rsidR="00553B6B" w:rsidRPr="00553B6B" w:rsidRDefault="00553B6B" w:rsidP="00553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неукоснительное соблюдение режима попусков и лимита </w:t>
      </w:r>
      <w:proofErr w:type="spellStart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водопотребпения</w:t>
      </w:r>
      <w:proofErr w:type="spellEnd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553B6B" w:rsidRPr="00553B6B" w:rsidRDefault="00553B6B" w:rsidP="00553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выполнение мер по рациональному и экономному использованию водных ресурсов, пропуску санитарных расходов по стволам всех рек и оросительным системам (где они предусмотрены), подачу в дельты рек и Аральское море гарантированного объема водных </w:t>
      </w: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ресурсов с целью оздоровления экологической обстановки, соблюдение качества воды в соответствии с достигнутыми соглашениями.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11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Решения, принимаемые Координационной водохозяйственной комиссией по вопросам соблюдения установленных лимитов водозаборов, рационального использования и охраны водных ресурсов, </w:t>
      </w:r>
      <w:proofErr w:type="gramStart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обязательны к исполнению</w:t>
      </w:r>
      <w:proofErr w:type="gramEnd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всех </w:t>
      </w:r>
      <w:proofErr w:type="spellStart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водопотребителей</w:t>
      </w:r>
      <w:proofErr w:type="spellEnd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водопользователей.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12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Стороны согласились в течение 1992 года разработать механизм экономической и иной ответственности за нарушение установленного режима и лимитов использования вод.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13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спорные вопросы разрешаются руководителями водохозяйственных организаций республик при необходимости с участием представителя незаинтересованной стороны.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14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Соглашение может быть изменено или дополнено только совместным рассмотрением всех договаривающихся сторон.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15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Настоящее Соглашение вступает в силу со дня подписания.</w:t>
      </w:r>
    </w:p>
    <w:p w:rsidR="00553B6B" w:rsidRPr="00553B6B" w:rsidRDefault="00553B6B" w:rsidP="00553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Соглашение принято в </w:t>
      </w:r>
      <w:proofErr w:type="gramStart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End"/>
      <w:r w:rsidRPr="00553B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Алма-Ате 18 февраля 1992 года.</w:t>
      </w: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005"/>
      </w:tblGrid>
      <w:tr w:rsidR="00553B6B" w:rsidRPr="00553B6B" w:rsidTr="00553B6B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553B6B" w:rsidRPr="00553B6B" w:rsidRDefault="00553B6B" w:rsidP="00553B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3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Республики Казахстан</w:t>
            </w:r>
          </w:p>
        </w:tc>
        <w:tc>
          <w:tcPr>
            <w:tcW w:w="3000" w:type="dxa"/>
            <w:vAlign w:val="center"/>
            <w:hideMark/>
          </w:tcPr>
          <w:p w:rsidR="00553B6B" w:rsidRPr="00553B6B" w:rsidRDefault="00553B6B" w:rsidP="00553B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3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Н. </w:t>
            </w:r>
            <w:proofErr w:type="spellStart"/>
            <w:r w:rsidRPr="00553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Кипшакбаев</w:t>
            </w:r>
            <w:proofErr w:type="spellEnd"/>
          </w:p>
        </w:tc>
      </w:tr>
      <w:tr w:rsidR="00553B6B" w:rsidRPr="00553B6B" w:rsidTr="00553B6B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553B6B" w:rsidRPr="00553B6B" w:rsidRDefault="00553B6B" w:rsidP="00553B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3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Республики Кыргызстан</w:t>
            </w:r>
          </w:p>
        </w:tc>
        <w:tc>
          <w:tcPr>
            <w:tcW w:w="3000" w:type="dxa"/>
            <w:vAlign w:val="center"/>
            <w:hideMark/>
          </w:tcPr>
          <w:p w:rsidR="00553B6B" w:rsidRPr="00553B6B" w:rsidRDefault="00553B6B" w:rsidP="00553B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3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М.Зулпуев</w:t>
            </w:r>
            <w:proofErr w:type="spellEnd"/>
          </w:p>
        </w:tc>
      </w:tr>
      <w:tr w:rsidR="00553B6B" w:rsidRPr="00553B6B" w:rsidTr="00553B6B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553B6B" w:rsidRPr="00553B6B" w:rsidRDefault="00553B6B" w:rsidP="00553B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3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Республики Таджикистан</w:t>
            </w:r>
          </w:p>
        </w:tc>
        <w:tc>
          <w:tcPr>
            <w:tcW w:w="3000" w:type="dxa"/>
            <w:vAlign w:val="center"/>
            <w:hideMark/>
          </w:tcPr>
          <w:p w:rsidR="00553B6B" w:rsidRPr="00553B6B" w:rsidRDefault="00553B6B" w:rsidP="00553B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3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553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Нуров</w:t>
            </w:r>
            <w:proofErr w:type="spellEnd"/>
          </w:p>
        </w:tc>
      </w:tr>
      <w:tr w:rsidR="00553B6B" w:rsidRPr="00553B6B" w:rsidTr="00553B6B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553B6B" w:rsidRPr="00553B6B" w:rsidRDefault="00553B6B" w:rsidP="00553B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3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Туркменистана</w:t>
            </w:r>
          </w:p>
        </w:tc>
        <w:tc>
          <w:tcPr>
            <w:tcW w:w="3000" w:type="dxa"/>
            <w:vAlign w:val="center"/>
            <w:hideMark/>
          </w:tcPr>
          <w:p w:rsidR="00553B6B" w:rsidRPr="00553B6B" w:rsidRDefault="00553B6B" w:rsidP="00553B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3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553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Иламанов</w:t>
            </w:r>
            <w:proofErr w:type="spellEnd"/>
          </w:p>
        </w:tc>
      </w:tr>
      <w:tr w:rsidR="00553B6B" w:rsidRPr="00553B6B" w:rsidTr="00553B6B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553B6B" w:rsidRPr="00553B6B" w:rsidRDefault="00553B6B" w:rsidP="00553B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3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Республики Узбекистан</w:t>
            </w:r>
          </w:p>
        </w:tc>
        <w:tc>
          <w:tcPr>
            <w:tcW w:w="3000" w:type="dxa"/>
            <w:vAlign w:val="center"/>
            <w:hideMark/>
          </w:tcPr>
          <w:p w:rsidR="00553B6B" w:rsidRPr="00553B6B" w:rsidRDefault="00553B6B" w:rsidP="00553B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3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Р. </w:t>
            </w:r>
            <w:proofErr w:type="spellStart"/>
            <w:r w:rsidRPr="00553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Гиниятулли</w:t>
            </w:r>
            <w:proofErr w:type="spellEnd"/>
          </w:p>
        </w:tc>
      </w:tr>
    </w:tbl>
    <w:p w:rsidR="006723B5" w:rsidRDefault="006723B5"/>
    <w:sectPr w:rsidR="006723B5" w:rsidSect="0067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A74C9"/>
    <w:multiLevelType w:val="multilevel"/>
    <w:tmpl w:val="EF70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732DD"/>
    <w:multiLevelType w:val="multilevel"/>
    <w:tmpl w:val="01E4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553B6B"/>
    <w:rsid w:val="00553B6B"/>
    <w:rsid w:val="0067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B5"/>
  </w:style>
  <w:style w:type="paragraph" w:styleId="1">
    <w:name w:val="heading 1"/>
    <w:basedOn w:val="a"/>
    <w:link w:val="10"/>
    <w:uiPriority w:val="9"/>
    <w:qFormat/>
    <w:rsid w:val="00553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53B6B"/>
  </w:style>
  <w:style w:type="paragraph" w:styleId="a3">
    <w:name w:val="Normal (Web)"/>
    <w:basedOn w:val="a"/>
    <w:uiPriority w:val="99"/>
    <w:unhideWhenUsed/>
    <w:rsid w:val="0055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2015-07-15T10:40:00Z</dcterms:created>
  <dcterms:modified xsi:type="dcterms:W3CDTF">2015-07-15T10:40:00Z</dcterms:modified>
</cp:coreProperties>
</file>