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8E" w:rsidRPr="004A6A8E" w:rsidRDefault="004A6A8E" w:rsidP="004A6A8E">
      <w:pPr>
        <w:spacing w:before="120" w:after="12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СОГЛАШЕНИЕ</w:t>
      </w: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br/>
        <w:t>о взаимодействии в области экологии и охраны окружающей природной среды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Изменения и дополнения согласно документу: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hyperlink r:id="rId4" w:anchor="reestr/view/text?doc=1326" w:history="1">
        <w:r w:rsidRPr="004A6A8E">
          <w:rPr>
            <w:rFonts w:ascii="Verdana" w:eastAsia="Times New Roman" w:hAnsi="Verdana" w:cs="Times New Roman"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sz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Участники Соглашения, именуемые в дальнейшем Высокими Договаривающимися Сторонами,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признавая право каждого человека на благоприятную для жизни природную среду и экологическую безопасность,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сознавая ответственность за обеспечение благоприятных условий для проживания и благополучия перед своими народами и народами других государств, а также будущими поколениями,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основываясь на праве каждого государства устанавливать порядок пользования землей, ее недрами, лесами, водами, растительным и животным миром и другими природными ресурсами,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исходя из понимания целостности и неделимости окружающей природной среды, единства интересов всех государств в ее сохранении и устойчивом развитии,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отмечая, что границы между государствами не совпадают с природно-экологическими и бассейновыми границами,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сознавая, что хозяйственная и иная деятельность на территории одного государства не должна наносить ущерб природной среде, качеству жизни населения и хозяйственной деятельности других государств,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руководствуясь необходимостью принятия согласованных правовых актов в области экологии и охраны окружающей природной среды, а также согласованных стандартов и экологических нормативов, обеспечивающих экологическую безопасность и благополучие каждого человека,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сознавая необходимость проведения скоординированных фундаментальных и прикладных экологических исследований,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стремясь к согласованности действий в области природопользования и при решении экологических проблем,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придавая особое значение роли общественного сознания в решении экологических проблем,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договорились о нижеследующем: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1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Высокие Договаривающиеся Стороны вырабатывают и проводят  согласованную политику в области экологии и охраны окружающей природной среды (охраны и использования земель, почв, недр, лесов, вод, атмосферного воздуха, растительного и животного мира, естественных ресурсов континентального шельфа, экономической зоны и открытого моря за пределами действия национальной юрисдикции).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Статья 1 – с изменениями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5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6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Высокие Договаривающиеся Стороны вырабатывают и проводят  согласованную политику в области экологии и охраны окружающей природной среды (охраны и использования земель, почв, недр, лесов, вод, атмосферного воздуха, растительного и животного мира, естественных ресурсов континентального шельфа, экономической зоны и открытого моря за пределами действия национальной юрисдикции) с учетом ранее заключенных Союзом ССР международных соглашений (Перечень  прилагается).</w:t>
      </w:r>
      <w:proofErr w:type="gramEnd"/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2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Высокие Договаривающиеся Стороны обязуются на своей  территории: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разрабатывать и принимать законодательные акты,  экологические нормы и стандарты в области  природопользования и охраны окружающей природной среды;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вести учет природных ресурсов и их использования по  количественным и качественным показателям и проводить экологический мониторинг;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осуществлять эффективный государственный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состоянием и изменением окружающей природной среды и ее ресурсов;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принимать меры по воспроизводству живых ресурсов, сохранению и восстановлению биологического разнообразия;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развивать сеть заповедников, заказников, национальных  парков и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других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особо охраняемых территорий и природных комплексов, ограничивать хозяйственную и иную деятельность в прилегающих к ним зонах;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всесторонне оценивать экологические последствия  хозяйственной и иной деятельности, осуществляемой на их территориях;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создать и поддерживать специальные силы и средства, необходимые для предупреждения экологических катастроф, бедствий, аварий и ликвидации их последствий;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проводить экологическую экспертизу программ и прогнозов развития производительных сил, инвестиционных и прочих проектов;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принимать меры по развитию экологического образования и воспитания, обеспечению гласности в вопросах экологии;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устанавливать научно обоснованные нормы вовлечения в хозяйственную и иную деятельность природных ресурсов, а также лимиты их безвозвратного изъятия с учетом необходимости обеспечения всеобщей экологической безопасности и благополучия;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вести государственные Красные книги, представлять  материалы для ведения межгосударственной Красной книги;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Статья 2 – исключен последний абзац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7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8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соблюдать обязательства, вытекающие из ранее заключенных Союзом ССР международных соглашений.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3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Для обеспечения ведения согласованной политики в области экологии и охраны окружающей природной среды Высокие Договаривающиеся Стороны признали необходимым: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гармонизировать принимаемые ими природоохранительные законодательные акты, экологические нормы и стандарты;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совместно разрабатывать и осуществлять межгосударственные программы и проекты в области природопользования и охраны окружающей природной среды и экологической безопасности, включая программы безопасного уничтожения и нейтрализации химического и ядерного оружия, высокотоксичных и радиоактивных отходов;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применять общие подходы, критерии (показатели), методы и процедуры оценки качества и контроля состояния окружающей природной среды и антропогенных воздействий на нее, обеспечивая сопоставимость данных о состоянии окружающей природной среды в международном масштабе;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использовать согласованные методики при оценке воздействия хозяйственной и иной деятельности на окружающую природную среду;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унифицировать методы нормирования антропогенных воздействий на окружающую природную среду;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применять согласованные методы в осуществлении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контроля за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генетическими изменениями в сообществах живых организмов и защиты редких и исчезающих видов, а также ареалов их обитания;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создать и поддерживать межгосударственную экологическую информационную систему и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представлять информацию в распоряжение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других Высоких Договаривающихся Сторон;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вырабатывать и осуществлять согласованную научно-техническую политику в области экологии и охраны окружающей природной среды, проводя скоординированные фундаментальные и прикладные экологические исследования;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разрабатывать и применять общие принципы стимулирования природоохранной деятельности, санкций за нарушение природоохранного законодательства;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руководствоваться общими методологическими требованиями при проведении экологической экспертизы программ и прогнозов развития производительных сил, инвестиционных и других проектов;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выработать условия и порядок использования специальных сил и сре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дств дл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я оказания взаимной помощи при возникновении чрезвычайных экологических ситуаций, ликвидации их последствий и участия в соответствующих международных акциях.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4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Для выполнения положений, предусмотренных в Статье 3 настоящего Соглашения, Высокие Договаривающиеся Стороны согласились создать Межгосударственный Экологический совет.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Статья 4 – с изменениями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9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0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выполнения положений, предусмотренных в Статье 3  настоящего Соглашения, Высокие Договаривающиеся Стороны согласились создать Межгосударственный </w:t>
      </w: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Экологический совет и при нем Межгосударственный Экологический фонд для выполнения согласованных Межгосударственных экологических программ, в первую очередь для ликвидации последствий экологических катастроф. Порядок создания и  функционирования Межгосударственного Экологического фонда определяется Межреспубликанским Экологическим Советом.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5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Высокие Договаривающиеся Стороны поручают  Межгосударственному Экологическому Совету: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осуществление координации и проведение согласованной  политики в области экологии и охраны окружающей природной среды;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организацию проведения с участием представителей заинтересованных  Сторон экологической экспертизы программ и прогнозов развития производительных сил, инвестиционных и прочих проектов, реализация которых затрагивает или может затрагивать интересы двух и более Высоких Договаривающихся Сторон;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Абзац третий статьи 5 – в редакции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1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2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проведение с участием представителей заинтересованных  Сторон экологической экспертизы программ и прогнозов  развития производительных сил, инвестиционных и прочих  проектов, реализация которых затрагивает или может затрагивать интересы двух и более Высоких Договаривающихся Сторон;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оказание содействия в разрешении экологических споров  между Высокими Договаривающимися Сторонами;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ведение межгосударственной Красной книги, подготовку  предложений и материалов для Международной Красной книги;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определение совместно с заинтересованными Высокими Договаривающимися Сторонами условий и порядка их участия в выполнении обязательств, вытекающих из принятых международных соглашений в области экологии и охраны окружающей природной среды.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Абзац шестой статьи 5 – в редакции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3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4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определение совместно с заинтересованными Высокими Договаривающимися Сторонами условий и порядка их участия в выполнении обязательств, вытекающих из ранее принятых Союзом ССР международных соглашений в области экологии и охраны окружающей природной среды.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 Межгосударственный экологический совет входят руководители природоохранных ведомств государств</w:t>
      </w:r>
      <w:r w:rsidRPr="004A6A8E">
        <w:rPr>
          <w:rFonts w:ascii="Verdana" w:eastAsia="Times New Roman" w:hAnsi="Verdana" w:cs="Times New Roman"/>
          <w:sz w:val="20"/>
          <w:szCs w:val="20"/>
          <w:lang w:val="en-US" w:eastAsia="ru-RU"/>
        </w:rPr>
        <w:t> </w:t>
      </w: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– участников Соглашения. Совет формируется на паритетных условиях и осуществляет свою деятельность на основе Положения о Межгосударственном экологическом совете.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Абзац седьмой статьи 5 – в редакции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5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6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 Межгосударственный Экологический Совет входят руководители природоохранных ведомств государств – участников Соглашения независимых государств. Совет формируется на паритетной основе и принимает свои решения на основе консенсуса.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Абзац восьмой статьи 5 – исключен согласно документу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7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Протокол о внесении изменений в Соглашение о взаимодействии в области экологии и охраны окружающей природной среды от 8 февраля 1992 года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Совет глав правительств Содружества Независимых Государств от 07.10.02, Кишинев</w:t>
      </w:r>
      <w:r w:rsidRPr="004A6A8E">
        <w:rPr>
          <w:rFonts w:ascii="Verdana" w:eastAsia="Times New Roman" w:hAnsi="Verdana" w:cs="Times New Roman"/>
          <w:i/>
          <w:iCs/>
          <w:sz w:val="20"/>
          <w:lang w:eastAsia="ru-RU"/>
        </w:rPr>
        <w:t> </w:t>
      </w:r>
      <w:hyperlink r:id="rId18" w:anchor="reestr/view/text?doc=1326" w:history="1">
        <w:r w:rsidRPr="004A6A8E">
          <w:rPr>
            <w:rFonts w:ascii="Verdana" w:eastAsia="Times New Roman" w:hAnsi="Verdana" w:cs="Times New Roman"/>
            <w:i/>
            <w:iCs/>
            <w:sz w:val="15"/>
            <w:lang w:eastAsia="ru-RU"/>
          </w:rPr>
          <w:t>[01326]</w:t>
        </w:r>
      </w:hyperlink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Полномочия Межгосударственного Экологического Совета и создаваемых им рабочих органов и порядок их финансирования определяются в протоколах, являющихся неотъемлемой частью Соглашения.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_____________________________________________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6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Настоящее Соглашение не затрагивает взаимных прав и обязательств Высоких Договаривающихся Сторон по действующим международным соглашениям, относящимся к вопросам, охватываемым настоящим Соглашением, или по будущим международным соглашениям, которые могут быть заключены в соответствии с предметом и целями настоящего Соглашения.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7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Высокие Договаривающиеся Стороны совместно вырабатывают порядок, правила и процедуры, касающиеся ответственности за нарушение положений настоящего Соглашения.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8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Настоящее Соглашение вступает в силу с момента его подписания.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9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Настоящее Соглашение открыто для присоединения к нему любого другого государства, заинтересованного в достижении целей и задач настоящего Соглашения.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10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По истечении пяти лет со дня вступления в силу настоящего Соглашения любая Высокая Договаривающаяся Сторона может отказаться от участия в настоящем Соглашении, письменно уведомив депозитария. Отказ от участия вступает в силу 31 декабря года, следующего за годом, когда депозитарий был уведомлен о выходе.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Статья 11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Совершено в </w:t>
      </w:r>
      <w:proofErr w:type="gram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г</w:t>
      </w:r>
      <w:proofErr w:type="gram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Москве 8 февраля 1992 года в одном экземпляре на азербайджанском, армянском, белорусском, казахском, </w:t>
      </w:r>
      <w:proofErr w:type="spellStart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кыргызском</w:t>
      </w:r>
      <w:proofErr w:type="spellEnd"/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, молдавском, русском, таджикском, туркменском и украинском языках. Все тексты имеют одинаковую силу. Подлинный экземпляр хранится в архиве Правительства Республики Беларусь, которое направит его государствам – участникам настоящего Соглашения заверенную копию.</w:t>
      </w:r>
    </w:p>
    <w:p w:rsidR="004A6A8E" w:rsidRPr="004A6A8E" w:rsidRDefault="004A6A8E" w:rsidP="004A6A8E">
      <w:pPr>
        <w:spacing w:before="120" w:after="12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4A6A8E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E7E7E7"/>
        <w:tblCellMar>
          <w:left w:w="0" w:type="dxa"/>
          <w:right w:w="0" w:type="dxa"/>
        </w:tblCellMar>
        <w:tblLook w:val="04A0"/>
      </w:tblPr>
      <w:tblGrid>
        <w:gridCol w:w="850"/>
        <w:gridCol w:w="3118"/>
        <w:gridCol w:w="1228"/>
        <w:gridCol w:w="851"/>
        <w:gridCol w:w="3308"/>
      </w:tblGrid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Азербайджанской Республики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Российской Федерации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Председатель Государственного комитета по материально-техническому снабжению Азербайджанской Республики, заместитель председателя комиссии по связям с государствами – членами Содружества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Государственный секретарь, Первый заместитель Председателя Правительства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А.Азизбеков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Г.Бурбулис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Армения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Таджикистан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Первый заместитель Председателя Совета Министров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Г.Багратян</w:t>
            </w:r>
            <w:proofErr w:type="spellEnd"/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А.Мирзоев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Беларусь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Туркменистана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Постоянный представитель Правительства Туркменистана в </w:t>
            </w:r>
            <w:proofErr w:type="gramStart"/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 Москве, заместитель Главы Правительства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В.Кебич</w:t>
            </w:r>
            <w:proofErr w:type="spellEnd"/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Н.Нурклычев</w:t>
            </w:r>
            <w:proofErr w:type="spellEnd"/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19" w:anchor="tur" w:history="1">
              <w:r w:rsidRPr="004A6A8E">
                <w:rPr>
                  <w:rFonts w:ascii="Verdana" w:eastAsia="Times New Roman" w:hAnsi="Verdana" w:cs="Times New Roman"/>
                  <w:sz w:val="15"/>
                  <w:lang w:eastAsia="ru-RU"/>
                </w:rPr>
                <w:t>с замечанием</w:t>
              </w:r>
            </w:hyperlink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Казахстан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Узбекистан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Вице-премьер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С.Терещенко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Р.Раджабов</w:t>
            </w:r>
            <w:proofErr w:type="spellEnd"/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Кыргызстан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Украины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А.Иордан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21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За Правительство</w:t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4A6A8E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Республики Молдова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pct"/>
            <w:gridSpan w:val="2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A6A8E" w:rsidRPr="004A6A8E" w:rsidTr="004A6A8E">
        <w:tc>
          <w:tcPr>
            <w:tcW w:w="45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6A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shd w:val="clear" w:color="auto" w:fill="E7E7E7"/>
            <w:hideMark/>
          </w:tcPr>
          <w:p w:rsidR="004A6A8E" w:rsidRPr="004A6A8E" w:rsidRDefault="004A6A8E" w:rsidP="004A6A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4A6A8E">
              <w:rPr>
                <w:rFonts w:ascii="Verdana" w:eastAsia="Times New Roman" w:hAnsi="Verdana" w:cs="Times New Roman"/>
                <w:sz w:val="20"/>
                <w:lang w:eastAsia="ru-RU"/>
              </w:rPr>
              <w:t>В.Муравски</w:t>
            </w:r>
            <w:proofErr w:type="spellEnd"/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4A6A8E" w:rsidRPr="004A6A8E" w:rsidRDefault="004A6A8E" w:rsidP="004A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4A6A8E" w:rsidRPr="004A6A8E" w:rsidRDefault="004A6A8E" w:rsidP="004A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4A6A8E" w:rsidRPr="004A6A8E" w:rsidRDefault="004A6A8E" w:rsidP="004A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23B5" w:rsidRPr="004A6A8E" w:rsidRDefault="006723B5" w:rsidP="004A6A8E"/>
    <w:sectPr w:rsidR="006723B5" w:rsidRPr="004A6A8E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4A6A8E"/>
    <w:rsid w:val="004A6A8E"/>
    <w:rsid w:val="006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A8E"/>
  </w:style>
  <w:style w:type="character" w:customStyle="1" w:styleId="post">
    <w:name w:val="post"/>
    <w:basedOn w:val="a0"/>
    <w:rsid w:val="004A6A8E"/>
  </w:style>
  <w:style w:type="character" w:customStyle="1" w:styleId="pers">
    <w:name w:val="pers"/>
    <w:basedOn w:val="a0"/>
    <w:rsid w:val="004A6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minsk.by/reestr/ru/index.html" TargetMode="External"/><Relationship Id="rId13" Type="http://schemas.openxmlformats.org/officeDocument/2006/relationships/hyperlink" Target="http://cis.minsk.by/reestr/ru/index.html" TargetMode="External"/><Relationship Id="rId18" Type="http://schemas.openxmlformats.org/officeDocument/2006/relationships/hyperlink" Target="http://cis.minsk.by/reestr/ru/index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is.minsk.by/reestr/ru/index.html" TargetMode="External"/><Relationship Id="rId12" Type="http://schemas.openxmlformats.org/officeDocument/2006/relationships/hyperlink" Target="http://cis.minsk.by/reestr/ru/index.html" TargetMode="External"/><Relationship Id="rId17" Type="http://schemas.openxmlformats.org/officeDocument/2006/relationships/hyperlink" Target="http://cis.minsk.by/reestr/ru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is.minsk.by/reestr/ru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s.minsk.by/reestr/ru/index.html" TargetMode="External"/><Relationship Id="rId11" Type="http://schemas.openxmlformats.org/officeDocument/2006/relationships/hyperlink" Target="http://cis.minsk.by/reestr/ru/index.html" TargetMode="External"/><Relationship Id="rId5" Type="http://schemas.openxmlformats.org/officeDocument/2006/relationships/hyperlink" Target="http://cis.minsk.by/reestr/ru/index.html" TargetMode="External"/><Relationship Id="rId15" Type="http://schemas.openxmlformats.org/officeDocument/2006/relationships/hyperlink" Target="http://cis.minsk.by/reestr/ru/index.html" TargetMode="External"/><Relationship Id="rId10" Type="http://schemas.openxmlformats.org/officeDocument/2006/relationships/hyperlink" Target="http://cis.minsk.by/reestr/ru/index.html" TargetMode="External"/><Relationship Id="rId19" Type="http://schemas.openxmlformats.org/officeDocument/2006/relationships/hyperlink" Target="http://cis.minsk.by/reestr/ru/printPreview/text?id=19&amp;serverUrl=http://cis.minsk.by/reestr/ru" TargetMode="External"/><Relationship Id="rId4" Type="http://schemas.openxmlformats.org/officeDocument/2006/relationships/hyperlink" Target="http://cis.minsk.by/reestr/ru/index.html" TargetMode="External"/><Relationship Id="rId9" Type="http://schemas.openxmlformats.org/officeDocument/2006/relationships/hyperlink" Target="http://cis.minsk.by/reestr/ru/index.html" TargetMode="External"/><Relationship Id="rId14" Type="http://schemas.openxmlformats.org/officeDocument/2006/relationships/hyperlink" Target="http://cis.minsk.by/reestr/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2015-07-15T10:28:00Z</dcterms:created>
  <dcterms:modified xsi:type="dcterms:W3CDTF">2015-07-15T10:29:00Z</dcterms:modified>
</cp:coreProperties>
</file>